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D9C9" w14:textId="44D570B9" w:rsidR="00783789" w:rsidRPr="003A51B8" w:rsidRDefault="006406E3" w:rsidP="006406E3">
      <w:pPr>
        <w:jc w:val="center"/>
        <w:rPr>
          <w:rFonts w:ascii="ITCKabel LT Book" w:hAnsi="ITCKabel LT Book"/>
          <w:b/>
          <w:bCs/>
          <w:sz w:val="40"/>
          <w:szCs w:val="40"/>
          <w:lang w:val="es-MX"/>
        </w:rPr>
      </w:pPr>
      <w:r w:rsidRPr="003A51B8">
        <w:rPr>
          <w:rFonts w:ascii="ITCKabel LT Book" w:hAnsi="ITCKabel LT Book"/>
          <w:b/>
          <w:bCs/>
          <w:sz w:val="40"/>
          <w:szCs w:val="40"/>
          <w:lang w:val="es-MX"/>
        </w:rPr>
        <w:t>Depuración sociedades no operativas</w:t>
      </w:r>
    </w:p>
    <w:p w14:paraId="36D33567" w14:textId="77777777" w:rsidR="006406E3" w:rsidRPr="00AD5668" w:rsidRDefault="006406E3" w:rsidP="006406E3">
      <w:pPr>
        <w:jc w:val="both"/>
        <w:rPr>
          <w:rFonts w:ascii="ITCKabel LT Book" w:hAnsi="ITCKabel LT Book"/>
          <w:lang w:val="es-MX"/>
        </w:rPr>
      </w:pPr>
    </w:p>
    <w:p w14:paraId="73A160F2" w14:textId="77777777" w:rsidR="00587614" w:rsidRPr="00AD5668" w:rsidRDefault="00587614" w:rsidP="00587614">
      <w:pPr>
        <w:pStyle w:val="NormalWeb"/>
        <w:shd w:val="clear" w:color="auto" w:fill="FFFFFF"/>
        <w:spacing w:before="0" w:after="0"/>
        <w:jc w:val="both"/>
        <w:textAlignment w:val="baseline"/>
        <w:rPr>
          <w:rFonts w:ascii="ITCKabel LT Book" w:hAnsi="ITCKabel LT Book"/>
          <w:color w:val="000000"/>
        </w:rPr>
      </w:pPr>
      <w:r w:rsidRPr="00AD5668">
        <w:rPr>
          <w:rFonts w:ascii="ITCKabel LT Book" w:hAnsi="ITCKabel LT Book"/>
          <w:color w:val="000000"/>
          <w:bdr w:val="none" w:sz="0" w:space="0" w:color="auto" w:frame="1"/>
        </w:rPr>
        <w:t>El Decreto 1068 de 2020, facultó a la Superintendencia de Sociedades para declarar la disolución de las sociedades no operativas. Esta declaración aplica a las sociedades no sujetas a la supervisión de un ente especializado y que no estén en un proceso de insolvencia según la Ley 1116 de 2006</w:t>
      </w:r>
    </w:p>
    <w:p w14:paraId="111118E1" w14:textId="77777777" w:rsidR="00587614" w:rsidRPr="00AD5668" w:rsidRDefault="00587614" w:rsidP="00587614">
      <w:pPr>
        <w:pStyle w:val="NormalWeb"/>
        <w:shd w:val="clear" w:color="auto" w:fill="FFFFFF"/>
        <w:jc w:val="both"/>
        <w:textAlignment w:val="baseline"/>
        <w:rPr>
          <w:rFonts w:ascii="ITCKabel LT Book" w:hAnsi="ITCKabel LT Book"/>
          <w:color w:val="000000"/>
        </w:rPr>
      </w:pPr>
      <w:r w:rsidRPr="00AD5668">
        <w:rPr>
          <w:rFonts w:ascii="ITCKabel LT Book" w:hAnsi="ITCKabel LT Book"/>
          <w:b/>
          <w:bCs/>
          <w:color w:val="000000"/>
        </w:rPr>
        <w:t>Sociedades no operativas:</w:t>
      </w:r>
    </w:p>
    <w:p w14:paraId="57F4380B" w14:textId="440271EB" w:rsidR="00587614" w:rsidRPr="00AD5668" w:rsidRDefault="00587614" w:rsidP="00587614">
      <w:pPr>
        <w:pStyle w:val="NormalWeb"/>
        <w:shd w:val="clear" w:color="auto" w:fill="FFFFFF"/>
        <w:spacing w:before="0" w:after="0"/>
        <w:jc w:val="both"/>
        <w:textAlignment w:val="baseline"/>
        <w:rPr>
          <w:rFonts w:ascii="ITCKabel LT Book" w:hAnsi="ITCKabel LT Book"/>
          <w:color w:val="000000"/>
        </w:rPr>
      </w:pPr>
      <w:r w:rsidRPr="00AD5668">
        <w:rPr>
          <w:rFonts w:ascii="ITCKabel LT Book" w:hAnsi="ITCKabel LT Book"/>
          <w:color w:val="000000"/>
          <w:bdr w:val="none" w:sz="0" w:space="0" w:color="auto" w:frame="1"/>
        </w:rPr>
        <w:t>L</w:t>
      </w:r>
      <w:r w:rsidRPr="00AD5668">
        <w:rPr>
          <w:rFonts w:ascii="ITCKabel LT Book" w:hAnsi="ITCKabel LT Book"/>
          <w:b/>
          <w:bCs/>
          <w:color w:val="000000"/>
          <w:bdr w:val="none" w:sz="0" w:space="0" w:color="auto" w:frame="1"/>
        </w:rPr>
        <w:t>as sociedades que no hayan renovado la matrícula mercantil por tres (3 años) consecutivo</w:t>
      </w:r>
      <w:r w:rsidRPr="00AD5668">
        <w:rPr>
          <w:rFonts w:ascii="ITCKabel LT Book" w:hAnsi="ITCKabel LT Book"/>
          <w:color w:val="000000"/>
          <w:bdr w:val="none" w:sz="0" w:space="0" w:color="auto" w:frame="1"/>
        </w:rPr>
        <w:t>s o las sociedades que estando obligadas no hayan enviado la información financiera requerida por la superintendencia de sociedades durante (3) años consecutivos.</w:t>
      </w:r>
    </w:p>
    <w:p w14:paraId="4F16E2B3" w14:textId="6B6326A0" w:rsidR="00587614" w:rsidRPr="00AD5668" w:rsidRDefault="00587614" w:rsidP="00587614">
      <w:pPr>
        <w:pStyle w:val="NormalWeb"/>
        <w:shd w:val="clear" w:color="auto" w:fill="FFFFFF"/>
        <w:spacing w:before="0" w:after="0"/>
        <w:jc w:val="both"/>
        <w:textAlignment w:val="baseline"/>
        <w:rPr>
          <w:rFonts w:ascii="ITCKabel LT Book" w:hAnsi="ITCKabel LT Book"/>
          <w:color w:val="000000"/>
        </w:rPr>
      </w:pPr>
      <w:r w:rsidRPr="00AD5668">
        <w:rPr>
          <w:rFonts w:ascii="ITCKabel LT Book" w:hAnsi="ITCKabel LT Book"/>
          <w:b/>
          <w:bCs/>
          <w:color w:val="000000"/>
          <w:bdr w:val="none" w:sz="0" w:space="0" w:color="auto" w:frame="1"/>
        </w:rPr>
        <w:t>La Superintendencia de sociedades tendrá en cuenta la ausencia de renovación de la matrícula mercantil</w:t>
      </w:r>
      <w:r w:rsidRPr="00AD5668">
        <w:rPr>
          <w:rFonts w:ascii="ITCKabel LT Book" w:hAnsi="ITCKabel LT Book"/>
          <w:color w:val="000000"/>
          <w:bdr w:val="none" w:sz="0" w:space="0" w:color="auto" w:frame="1"/>
        </w:rPr>
        <w:t xml:space="preserve"> o de entrega de información financiera oportuna a partir de los </w:t>
      </w:r>
      <w:r w:rsidR="00AD5668" w:rsidRPr="00AD5668">
        <w:rPr>
          <w:rFonts w:ascii="ITCKabel LT Book" w:hAnsi="ITCKabel LT Book"/>
          <w:color w:val="000000"/>
          <w:bdr w:val="none" w:sz="0" w:space="0" w:color="auto" w:frame="1"/>
        </w:rPr>
        <w:t>años 2024</w:t>
      </w:r>
      <w:r w:rsidRPr="00AD5668">
        <w:rPr>
          <w:rFonts w:ascii="ITCKabel LT Book" w:hAnsi="ITCKabel LT Book"/>
          <w:color w:val="000000"/>
          <w:bdr w:val="none" w:sz="0" w:space="0" w:color="auto" w:frame="1"/>
        </w:rPr>
        <w:t>, 2025 y 2026.</w:t>
      </w:r>
    </w:p>
    <w:p w14:paraId="3C03CBAA" w14:textId="56819035" w:rsidR="00587614" w:rsidRPr="00AD5668" w:rsidRDefault="00587614" w:rsidP="00587614">
      <w:pPr>
        <w:pStyle w:val="NormalWeb"/>
        <w:shd w:val="clear" w:color="auto" w:fill="FFFFFF"/>
        <w:spacing w:before="0" w:after="0"/>
        <w:jc w:val="both"/>
        <w:textAlignment w:val="baseline"/>
        <w:rPr>
          <w:rFonts w:ascii="ITCKabel LT Book" w:hAnsi="ITCKabel LT Book"/>
          <w:color w:val="000000"/>
        </w:rPr>
      </w:pPr>
      <w:r w:rsidRPr="00AD5668">
        <w:rPr>
          <w:rFonts w:ascii="ITCKabel LT Book" w:hAnsi="ITCKabel LT Book"/>
          <w:color w:val="000000"/>
          <w:bdr w:val="none" w:sz="0" w:space="0" w:color="auto" w:frame="1"/>
        </w:rPr>
        <w:t xml:space="preserve">Sobre el particular, y a efectos de evitar la anterior consecuencia, la Cámara de Comercio </w:t>
      </w:r>
      <w:r w:rsidR="00AD5668" w:rsidRPr="00AD5668">
        <w:rPr>
          <w:rFonts w:ascii="ITCKabel LT Book" w:hAnsi="ITCKabel LT Book"/>
          <w:color w:val="000000"/>
          <w:bdr w:val="none" w:sz="0" w:space="0" w:color="auto" w:frame="1"/>
        </w:rPr>
        <w:t>de Barranquilla,</w:t>
      </w:r>
      <w:r w:rsidRPr="00AD5668">
        <w:rPr>
          <w:rFonts w:ascii="ITCKabel LT Book" w:hAnsi="ITCKabel LT Book"/>
          <w:color w:val="000000"/>
          <w:bdr w:val="none" w:sz="0" w:space="0" w:color="auto" w:frame="1"/>
        </w:rPr>
        <w:t xml:space="preserve"> pone a su disposición los siguientes medios y canales a través de los cuales </w:t>
      </w:r>
      <w:r w:rsidRPr="00AD5668">
        <w:rPr>
          <w:rFonts w:ascii="ITCKabel LT Book" w:hAnsi="ITCKabel LT Book"/>
          <w:b/>
          <w:bCs/>
          <w:color w:val="000000"/>
          <w:bdr w:val="none" w:sz="0" w:space="0" w:color="auto" w:frame="1"/>
        </w:rPr>
        <w:t>podrá efectuar la renovación hasta el 31 de marzo de 2026</w:t>
      </w:r>
      <w:r w:rsidRPr="00AD5668">
        <w:rPr>
          <w:rFonts w:ascii="ITCKabel LT Book" w:hAnsi="ITCKabel LT Book"/>
          <w:color w:val="000000"/>
          <w:bdr w:val="none" w:sz="0" w:space="0" w:color="auto" w:frame="1"/>
        </w:rPr>
        <w:t xml:space="preserve">; una vez vencido este plazo sin que se haya efectuada la renovación, su inscripción podrá ser declarada disuelta y en estado de liquidación por parte de la </w:t>
      </w:r>
      <w:r w:rsidR="00AD5668" w:rsidRPr="00AD5668">
        <w:rPr>
          <w:rFonts w:ascii="ITCKabel LT Book" w:hAnsi="ITCKabel LT Book"/>
          <w:color w:val="000000"/>
          <w:bdr w:val="none" w:sz="0" w:space="0" w:color="auto" w:frame="1"/>
        </w:rPr>
        <w:t>Superintendencia de Sociedades </w:t>
      </w:r>
    </w:p>
    <w:p w14:paraId="2D75E4B5" w14:textId="4F3556BF" w:rsidR="00587614" w:rsidRPr="00AD5668" w:rsidRDefault="00AD5668" w:rsidP="006406E3">
      <w:pPr>
        <w:jc w:val="both"/>
        <w:rPr>
          <w:rFonts w:ascii="ITCKabel LT Book" w:hAnsi="ITCKabel LT Book"/>
        </w:rPr>
      </w:pPr>
      <w:r w:rsidRPr="00AD5668">
        <w:rPr>
          <w:rFonts w:ascii="ITCKabel LT Book" w:hAnsi="ITCKabel LT Book"/>
        </w:rPr>
        <w:t xml:space="preserve">Barranquilla, enero de 2026 </w:t>
      </w:r>
    </w:p>
    <w:sectPr w:rsidR="00587614" w:rsidRPr="00AD56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26105"/>
    <w:multiLevelType w:val="multilevel"/>
    <w:tmpl w:val="73A2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97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E3"/>
    <w:rsid w:val="003A51B8"/>
    <w:rsid w:val="004213B4"/>
    <w:rsid w:val="00587614"/>
    <w:rsid w:val="006406E3"/>
    <w:rsid w:val="00783789"/>
    <w:rsid w:val="00AD5668"/>
    <w:rsid w:val="00EA1512"/>
    <w:rsid w:val="00F5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786B"/>
  <w15:chartTrackingRefBased/>
  <w15:docId w15:val="{4D3A5F8A-5CE6-4CA7-B143-0954D65E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6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6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6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6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6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6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0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6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06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6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6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06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7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184</Words>
  <Characters>1076</Characters>
  <Application>Microsoft Office Word</Application>
  <DocSecurity>0</DocSecurity>
  <Lines>27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Hernandez Aldana</dc:creator>
  <cp:keywords/>
  <dc:description/>
  <cp:lastModifiedBy>Alan Hernandez Aldana</cp:lastModifiedBy>
  <cp:revision>2</cp:revision>
  <dcterms:created xsi:type="dcterms:W3CDTF">2026-02-25T16:17:00Z</dcterms:created>
  <dcterms:modified xsi:type="dcterms:W3CDTF">2026-02-25T20:36:00Z</dcterms:modified>
</cp:coreProperties>
</file>